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FB" w:rsidRPr="00251EE1" w:rsidRDefault="00C22BFB" w:rsidP="00C22BFB">
      <w:pPr>
        <w:jc w:val="left"/>
        <w:rPr>
          <w:rFonts w:ascii="仿宋_GB2312" w:eastAsia="仿宋_GB2312"/>
          <w:b/>
          <w:bCs/>
          <w:sz w:val="32"/>
          <w:szCs w:val="40"/>
        </w:rPr>
      </w:pPr>
      <w:r w:rsidRPr="00251EE1">
        <w:rPr>
          <w:rFonts w:ascii="仿宋_GB2312" w:eastAsia="仿宋_GB2312" w:hint="eastAsia"/>
          <w:b/>
          <w:bCs/>
          <w:sz w:val="32"/>
          <w:szCs w:val="40"/>
        </w:rPr>
        <w:t>附件：</w:t>
      </w:r>
    </w:p>
    <w:p w:rsidR="00C22BFB" w:rsidRPr="00251EE1" w:rsidRDefault="00C22BFB" w:rsidP="00C22BFB">
      <w:pPr>
        <w:jc w:val="center"/>
        <w:rPr>
          <w:rFonts w:ascii="仿宋_GB2312" w:eastAsia="仿宋_GB2312"/>
          <w:b/>
          <w:bCs/>
          <w:sz w:val="32"/>
          <w:szCs w:val="40"/>
        </w:rPr>
      </w:pPr>
      <w:r w:rsidRPr="00251EE1">
        <w:rPr>
          <w:rFonts w:ascii="仿宋_GB2312" w:eastAsia="仿宋_GB2312" w:hint="eastAsia"/>
          <w:b/>
          <w:bCs/>
          <w:sz w:val="32"/>
          <w:szCs w:val="40"/>
        </w:rPr>
        <w:t>专家简介</w:t>
      </w:r>
    </w:p>
    <w:p w:rsidR="00C22BFB" w:rsidRPr="00251EE1" w:rsidRDefault="00C22BFB" w:rsidP="00C22BFB">
      <w:pPr>
        <w:spacing w:line="560" w:lineRule="exact"/>
        <w:jc w:val="left"/>
        <w:rPr>
          <w:rFonts w:ascii="Times New Roman" w:eastAsia="仿宋_GB2312" w:hAnsi="Times New Roman" w:cs="Times New Roman"/>
          <w:bCs/>
          <w:sz w:val="32"/>
          <w:szCs w:val="40"/>
        </w:rPr>
      </w:pPr>
      <w:r w:rsidRPr="00251EE1">
        <w:rPr>
          <w:rFonts w:ascii="Times New Roman" w:eastAsia="仿宋_GB2312" w:hAnsi="Times New Roman" w:cs="Times New Roman"/>
          <w:bCs/>
          <w:noProof/>
          <w:sz w:val="32"/>
          <w:szCs w:val="40"/>
        </w:rPr>
        <w:drawing>
          <wp:anchor distT="0" distB="0" distL="114300" distR="114300" simplePos="0" relativeHeight="251659264" behindDoc="0" locked="0" layoutInCell="1" allowOverlap="1" wp14:anchorId="52B4AD25" wp14:editId="786351C2">
            <wp:simplePos x="0" y="0"/>
            <wp:positionH relativeFrom="column">
              <wp:posOffset>3220</wp:posOffset>
            </wp:positionH>
            <wp:positionV relativeFrom="paragraph">
              <wp:posOffset>18889</wp:posOffset>
            </wp:positionV>
            <wp:extent cx="1173337" cy="1676972"/>
            <wp:effectExtent l="19050" t="0" r="7763" b="0"/>
            <wp:wrapSquare wrapText="bothSides"/>
            <wp:docPr id="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cstate="print"/>
                    <a:stretch>
                      <a:fillRect/>
                    </a:stretch>
                  </pic:blipFill>
                  <pic:spPr>
                    <a:xfrm>
                      <a:off x="0" y="0"/>
                      <a:ext cx="1173337" cy="1676972"/>
                    </a:xfrm>
                    <a:prstGeom prst="rect">
                      <a:avLst/>
                    </a:prstGeom>
                  </pic:spPr>
                </pic:pic>
              </a:graphicData>
            </a:graphic>
          </wp:anchor>
        </w:drawing>
      </w:r>
      <w:r w:rsidRPr="00251EE1">
        <w:rPr>
          <w:rFonts w:ascii="Times New Roman" w:eastAsia="仿宋_GB2312" w:hAnsi="Times New Roman" w:cs="Times New Roman"/>
          <w:bCs/>
          <w:sz w:val="32"/>
          <w:szCs w:val="40"/>
        </w:rPr>
        <w:t>Erik Swars</w:t>
      </w:r>
    </w:p>
    <w:p w:rsidR="00C22BFB" w:rsidRPr="00251EE1" w:rsidRDefault="00C22BFB" w:rsidP="00C22BFB">
      <w:pPr>
        <w:spacing w:line="560" w:lineRule="exact"/>
        <w:ind w:firstLineChars="200" w:firstLine="640"/>
        <w:jc w:val="left"/>
        <w:rPr>
          <w:rFonts w:ascii="仿宋_GB2312" w:eastAsia="仿宋_GB2312"/>
          <w:sz w:val="32"/>
          <w:szCs w:val="40"/>
        </w:rPr>
      </w:pPr>
      <w:r w:rsidRPr="00251EE1">
        <w:rPr>
          <w:rFonts w:ascii="仿宋_GB2312" w:eastAsia="仿宋_GB2312" w:hint="eastAsia"/>
          <w:sz w:val="32"/>
          <w:szCs w:val="40"/>
        </w:rPr>
        <w:t>埃瑞克·斯沃斯先生是瑞士联邦职业教育研究所（SFIVET）的国际事务主管，该研究所是瑞士职业培训专家组织和联合国欧洲职业教育和培训中心。</w:t>
      </w:r>
    </w:p>
    <w:p w:rsidR="00C22BFB" w:rsidRPr="00251EE1" w:rsidRDefault="00C22BFB" w:rsidP="00C22BFB">
      <w:pPr>
        <w:pStyle w:val="a5"/>
        <w:widowControl/>
        <w:shd w:val="clear" w:color="auto" w:fill="FFFFFF"/>
        <w:spacing w:beforeAutospacing="0" w:afterAutospacing="0" w:line="560" w:lineRule="exact"/>
        <w:ind w:firstLineChars="200" w:firstLine="640"/>
        <w:rPr>
          <w:rFonts w:ascii="仿宋_GB2312" w:eastAsia="仿宋_GB2312" w:cstheme="minorBidi"/>
          <w:kern w:val="2"/>
          <w:sz w:val="32"/>
          <w:szCs w:val="40"/>
        </w:rPr>
      </w:pPr>
      <w:r w:rsidRPr="00251EE1">
        <w:rPr>
          <w:rFonts w:ascii="仿宋_GB2312" w:eastAsia="仿宋_GB2312" w:cstheme="minorBidi" w:hint="eastAsia"/>
          <w:kern w:val="2"/>
          <w:sz w:val="32"/>
          <w:szCs w:val="40"/>
        </w:rPr>
        <w:t>埃瑞克·斯沃斯先生在学术教育和职业培训领域有超过15年的经验。在SFIVET工作期间，他推动了多个国际合作项目发展，并开发了瑞士国际职业培训学院项目</w:t>
      </w:r>
      <w:r>
        <w:rPr>
          <w:rFonts w:ascii="仿宋_GB2312" w:eastAsia="仿宋_GB2312" w:cstheme="minorBidi" w:hint="eastAsia"/>
          <w:kern w:val="2"/>
          <w:sz w:val="32"/>
          <w:szCs w:val="40"/>
        </w:rPr>
        <w:t>，详情见</w:t>
      </w:r>
      <w:hyperlink r:id="rId5" w:history="1">
        <w:r w:rsidRPr="008E61E9">
          <w:rPr>
            <w:sz w:val="32"/>
            <w:szCs w:val="32"/>
          </w:rPr>
          <w:t>https://www.sfivet.swiss/Academy</w:t>
        </w:r>
      </w:hyperlink>
      <w:r>
        <w:rPr>
          <w:rFonts w:ascii="仿宋_GB2312" w:eastAsia="仿宋_GB2312" w:cstheme="minorBidi" w:hint="eastAsia"/>
          <w:kern w:val="2"/>
          <w:sz w:val="32"/>
          <w:szCs w:val="40"/>
        </w:rPr>
        <w:t>.</w:t>
      </w:r>
      <w:r w:rsidRPr="00251EE1">
        <w:rPr>
          <w:rFonts w:ascii="仿宋_GB2312" w:eastAsia="仿宋_GB2312" w:cstheme="minorBidi" w:hint="eastAsia"/>
          <w:kern w:val="2"/>
          <w:sz w:val="32"/>
          <w:szCs w:val="40"/>
        </w:rPr>
        <w:t>拥有蒂宾根大学经济学学位和瑞士洛桑大学工商管理硕士学位。他发表过多篇著作，是2016年出版的《瑞士职业与专业教育培训》一书的合著者。</w:t>
      </w:r>
    </w:p>
    <w:p w:rsidR="00C22BFB" w:rsidRPr="00251EE1" w:rsidRDefault="00C22BFB" w:rsidP="00C22BFB">
      <w:pPr>
        <w:pStyle w:val="a5"/>
        <w:widowControl/>
        <w:shd w:val="clear" w:color="auto" w:fill="FFFFFF"/>
        <w:spacing w:beforeAutospacing="0" w:afterAutospacing="0" w:line="560" w:lineRule="exact"/>
        <w:ind w:firstLineChars="200" w:firstLine="640"/>
        <w:rPr>
          <w:rFonts w:ascii="仿宋_GB2312" w:eastAsia="仿宋_GB2312" w:cstheme="minorBidi"/>
          <w:kern w:val="2"/>
          <w:sz w:val="32"/>
          <w:szCs w:val="40"/>
        </w:rPr>
      </w:pPr>
      <w:r w:rsidRPr="00251EE1">
        <w:rPr>
          <w:rFonts w:ascii="仿宋_GB2312" w:eastAsia="仿宋_GB2312" w:cstheme="minorBidi" w:hint="eastAsia"/>
          <w:kern w:val="2"/>
          <w:sz w:val="32"/>
          <w:szCs w:val="40"/>
        </w:rPr>
        <w:t>瑞士联邦职业教育研究所是瑞士专业从事职业教育和培训的政府机构。职教所为职教领域教师及管理者提供各类专业培训，开展职业教育研究，致力于各类职业的发展和职业教育与专业培训的国际合作，总部位于首都伯尔尼，在苏黎世、洛桑和卢加诺等地区设有办公室。</w:t>
      </w:r>
    </w:p>
    <w:p w:rsidR="00C22BFB" w:rsidRDefault="00C22BFB" w:rsidP="00C22BFB">
      <w:pPr>
        <w:widowControl/>
        <w:jc w:val="left"/>
        <w:rPr>
          <w:rFonts w:cs="Times New Roman"/>
          <w:b/>
          <w:bCs/>
          <w:kern w:val="0"/>
          <w:sz w:val="32"/>
          <w:szCs w:val="40"/>
        </w:rPr>
      </w:pPr>
      <w:r>
        <w:rPr>
          <w:b/>
          <w:bCs/>
          <w:sz w:val="32"/>
          <w:szCs w:val="40"/>
        </w:rPr>
        <w:br w:type="page"/>
      </w:r>
    </w:p>
    <w:p w:rsidR="00C22BFB" w:rsidRDefault="00C22BFB" w:rsidP="00C22BFB">
      <w:pPr>
        <w:pStyle w:val="a5"/>
        <w:widowControl/>
        <w:shd w:val="clear" w:color="auto" w:fill="FFFFFF"/>
        <w:spacing w:beforeAutospacing="0" w:afterAutospacing="0"/>
        <w:rPr>
          <w:b/>
          <w:bCs/>
          <w:sz w:val="32"/>
          <w:szCs w:val="40"/>
        </w:rPr>
      </w:pPr>
      <w:r>
        <w:rPr>
          <w:rFonts w:hint="eastAsia"/>
          <w:b/>
          <w:bCs/>
          <w:noProof/>
          <w:sz w:val="32"/>
          <w:szCs w:val="40"/>
        </w:rPr>
        <w:lastRenderedPageBreak/>
        <w:drawing>
          <wp:anchor distT="0" distB="0" distL="114300" distR="114300" simplePos="0" relativeHeight="251660288" behindDoc="0" locked="0" layoutInCell="1" allowOverlap="1" wp14:anchorId="15448035" wp14:editId="7FF72720">
            <wp:simplePos x="0" y="0"/>
            <wp:positionH relativeFrom="column">
              <wp:posOffset>-29845</wp:posOffset>
            </wp:positionH>
            <wp:positionV relativeFrom="paragraph">
              <wp:posOffset>238125</wp:posOffset>
            </wp:positionV>
            <wp:extent cx="1223645" cy="1603375"/>
            <wp:effectExtent l="19050" t="0" r="0" b="0"/>
            <wp:wrapSquare wrapText="bothSides"/>
            <wp:docPr id="7" name="图片 2" descr="WeChat Image_2020040710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 Image_20200407100902"/>
                    <pic:cNvPicPr>
                      <a:picLocks noChangeAspect="1"/>
                    </pic:cNvPicPr>
                  </pic:nvPicPr>
                  <pic:blipFill>
                    <a:blip r:embed="rId6" cstate="print"/>
                    <a:stretch>
                      <a:fillRect/>
                    </a:stretch>
                  </pic:blipFill>
                  <pic:spPr>
                    <a:xfrm>
                      <a:off x="0" y="0"/>
                      <a:ext cx="1223645" cy="1603375"/>
                    </a:xfrm>
                    <a:prstGeom prst="rect">
                      <a:avLst/>
                    </a:prstGeom>
                  </pic:spPr>
                </pic:pic>
              </a:graphicData>
            </a:graphic>
          </wp:anchor>
        </w:drawing>
      </w:r>
    </w:p>
    <w:p w:rsidR="00C22BFB" w:rsidRDefault="00C22BFB" w:rsidP="00C22BFB">
      <w:pPr>
        <w:pStyle w:val="a5"/>
        <w:widowControl/>
        <w:shd w:val="clear" w:color="auto" w:fill="FFFFFF"/>
        <w:spacing w:beforeAutospacing="0" w:afterAutospacing="0"/>
        <w:rPr>
          <w:b/>
          <w:bCs/>
          <w:sz w:val="32"/>
          <w:szCs w:val="40"/>
        </w:rPr>
      </w:pPr>
      <w:r>
        <w:rPr>
          <w:b/>
          <w:bCs/>
          <w:sz w:val="32"/>
          <w:szCs w:val="40"/>
        </w:rPr>
        <w:t>Jan Heinze</w:t>
      </w:r>
    </w:p>
    <w:p w:rsidR="00C22BFB" w:rsidRDefault="00C22BFB" w:rsidP="00C22BFB">
      <w:pPr>
        <w:spacing w:line="580" w:lineRule="exact"/>
        <w:ind w:firstLineChars="200" w:firstLine="640"/>
        <w:jc w:val="left"/>
        <w:rPr>
          <w:rFonts w:ascii="仿宋_GB2312" w:eastAsia="仿宋_GB2312"/>
          <w:sz w:val="32"/>
          <w:szCs w:val="40"/>
        </w:rPr>
      </w:pPr>
      <w:r w:rsidRPr="006275A0">
        <w:rPr>
          <w:rFonts w:ascii="仿宋_GB2312" w:eastAsia="仿宋_GB2312" w:hint="eastAsia"/>
          <w:sz w:val="32"/>
          <w:szCs w:val="40"/>
        </w:rPr>
        <w:t>让·海因策先生毕业于欧洲商学院的工商管理硕士专业，曾在8个国家学习与工作过，是德国海因策学院的所有人及经营者。</w:t>
      </w:r>
    </w:p>
    <w:p w:rsidR="00C22BFB" w:rsidRPr="006275A0" w:rsidRDefault="00C22BFB" w:rsidP="00C22BFB">
      <w:pPr>
        <w:spacing w:line="580" w:lineRule="exact"/>
        <w:ind w:firstLineChars="200" w:firstLine="640"/>
        <w:jc w:val="left"/>
        <w:rPr>
          <w:rFonts w:ascii="仿宋_GB2312" w:eastAsia="仿宋_GB2312"/>
          <w:sz w:val="32"/>
          <w:szCs w:val="40"/>
        </w:rPr>
      </w:pPr>
      <w:r w:rsidRPr="006275A0">
        <w:rPr>
          <w:rFonts w:ascii="仿宋_GB2312" w:eastAsia="仿宋_GB2312" w:hint="eastAsia"/>
          <w:sz w:val="32"/>
          <w:szCs w:val="40"/>
        </w:rPr>
        <w:t>让·海因策先生出生于1974年，2003年起接手海因策学院工作，是该学院的所有人及经营者。此前他曾在德国慕尼黑、威斯巴登</w:t>
      </w:r>
      <w:r>
        <w:rPr>
          <w:rFonts w:ascii="仿宋_GB2312" w:eastAsia="仿宋_GB2312" w:hint="eastAsia"/>
          <w:sz w:val="32"/>
          <w:szCs w:val="40"/>
        </w:rPr>
        <w:t>、</w:t>
      </w:r>
      <w:r w:rsidRPr="006275A0">
        <w:rPr>
          <w:rFonts w:ascii="仿宋_GB2312" w:eastAsia="仿宋_GB2312" w:hint="eastAsia"/>
          <w:sz w:val="32"/>
          <w:szCs w:val="40"/>
        </w:rPr>
        <w:t>瑞士日内瓦</w:t>
      </w:r>
      <w:r>
        <w:rPr>
          <w:rFonts w:ascii="仿宋_GB2312" w:eastAsia="仿宋_GB2312" w:hint="eastAsia"/>
          <w:sz w:val="32"/>
          <w:szCs w:val="40"/>
        </w:rPr>
        <w:t>、</w:t>
      </w:r>
      <w:r w:rsidRPr="006275A0">
        <w:rPr>
          <w:rFonts w:ascii="仿宋_GB2312" w:eastAsia="仿宋_GB2312" w:hint="eastAsia"/>
          <w:sz w:val="32"/>
          <w:szCs w:val="40"/>
        </w:rPr>
        <w:t>西班牙马德里担任Arthur D. Little的管理顾问。</w:t>
      </w:r>
    </w:p>
    <w:p w:rsidR="00C22BFB" w:rsidRPr="006275A0" w:rsidRDefault="00C22BFB" w:rsidP="00C22BFB">
      <w:pPr>
        <w:pStyle w:val="a5"/>
        <w:widowControl/>
        <w:shd w:val="clear" w:color="auto" w:fill="FFFFFF"/>
        <w:spacing w:beforeAutospacing="0" w:afterAutospacing="0" w:line="580" w:lineRule="exact"/>
        <w:rPr>
          <w:rFonts w:ascii="仿宋_GB2312" w:eastAsia="仿宋_GB2312" w:cstheme="minorBidi"/>
          <w:kern w:val="2"/>
          <w:sz w:val="32"/>
          <w:szCs w:val="40"/>
        </w:rPr>
      </w:pPr>
      <w:r w:rsidRPr="006275A0">
        <w:rPr>
          <w:rFonts w:eastAsia="仿宋_GB2312" w:cstheme="minorBidi" w:hint="eastAsia"/>
          <w:kern w:val="2"/>
          <w:sz w:val="32"/>
          <w:szCs w:val="40"/>
        </w:rPr>
        <w:t>  </w:t>
      </w:r>
      <w:r w:rsidRPr="006275A0">
        <w:rPr>
          <w:rFonts w:ascii="仿宋_GB2312" w:eastAsia="仿宋_GB2312" w:cstheme="minorBidi" w:hint="eastAsia"/>
          <w:kern w:val="2"/>
          <w:sz w:val="32"/>
          <w:szCs w:val="40"/>
        </w:rPr>
        <w:t xml:space="preserve"> </w:t>
      </w:r>
      <w:r>
        <w:rPr>
          <w:rFonts w:ascii="仿宋_GB2312" w:eastAsia="仿宋_GB2312" w:cstheme="minorBidi"/>
          <w:kern w:val="2"/>
          <w:sz w:val="32"/>
          <w:szCs w:val="40"/>
        </w:rPr>
        <w:t xml:space="preserve">  </w:t>
      </w:r>
      <w:r w:rsidRPr="006275A0">
        <w:rPr>
          <w:rFonts w:ascii="仿宋_GB2312" w:eastAsia="仿宋_GB2312" w:cstheme="minorBidi" w:hint="eastAsia"/>
          <w:kern w:val="2"/>
          <w:sz w:val="32"/>
          <w:szCs w:val="40"/>
        </w:rPr>
        <w:t>海因策学院是德国历史最悠久、最负盛名的职业学院之一，是一所国家认可的私营职业培训学院。该学院于1937年创立，重点聚焦技术及设计领域的职业专业培训，如：机械工程，飞机工程，电气工程和建筑工程。这些技术领域聚焦工业4.0发展，例如机器人技术，自动化与通用数字化应用。海因策学院以确保教学质量为前提，一直与工业界顶尖的初始设备制造厂家、维护职能部门、研究所保持紧密的合作关系和交流。</w:t>
      </w:r>
    </w:p>
    <w:p w:rsidR="00C22BFB" w:rsidRPr="006275A0" w:rsidRDefault="00C22BFB" w:rsidP="00C22BFB">
      <w:pPr>
        <w:spacing w:line="580" w:lineRule="exact"/>
        <w:rPr>
          <w:rFonts w:ascii="仿宋_GB2312" w:eastAsia="仿宋_GB2312"/>
          <w:sz w:val="32"/>
          <w:szCs w:val="32"/>
        </w:rPr>
      </w:pPr>
      <w:r w:rsidRPr="006275A0">
        <w:rPr>
          <w:rFonts w:eastAsia="仿宋_GB2312" w:hint="eastAsia"/>
          <w:sz w:val="32"/>
          <w:szCs w:val="40"/>
        </w:rPr>
        <w:t>  </w:t>
      </w:r>
      <w:r w:rsidRPr="006275A0">
        <w:rPr>
          <w:rFonts w:ascii="仿宋_GB2312" w:eastAsia="仿宋_GB2312" w:hint="eastAsia"/>
          <w:sz w:val="32"/>
          <w:szCs w:val="40"/>
        </w:rPr>
        <w:t xml:space="preserve"> </w:t>
      </w:r>
      <w:r w:rsidR="003F3C7B">
        <w:rPr>
          <w:rFonts w:ascii="仿宋_GB2312" w:eastAsia="仿宋_GB2312"/>
          <w:sz w:val="32"/>
          <w:szCs w:val="40"/>
        </w:rPr>
        <w:t xml:space="preserve">  </w:t>
      </w:r>
      <w:bookmarkStart w:id="0" w:name="_GoBack"/>
      <w:bookmarkEnd w:id="0"/>
      <w:r w:rsidRPr="006275A0">
        <w:rPr>
          <w:rFonts w:ascii="仿宋_GB2312" w:eastAsia="仿宋_GB2312" w:hint="eastAsia"/>
          <w:sz w:val="32"/>
          <w:szCs w:val="40"/>
        </w:rPr>
        <w:t>2019年，海因策学院承接了“国家‘工匠之师’创新团队境外培训计划1-5团”的培训任务。</w:t>
      </w:r>
    </w:p>
    <w:p w:rsidR="00CB3DB2" w:rsidRPr="00C22BFB" w:rsidRDefault="00CB3DB2"/>
    <w:sectPr w:rsidR="00CB3DB2" w:rsidRPr="00C22BFB" w:rsidSect="00F31BF3">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499"/>
      <w:docPartObj>
        <w:docPartGallery w:val="Page Numbers (Bottom of Page)"/>
        <w:docPartUnique/>
      </w:docPartObj>
    </w:sdtPr>
    <w:sdtEndPr/>
    <w:sdtContent>
      <w:p w:rsidR="00021AEA" w:rsidRDefault="003F3C7B">
        <w:pPr>
          <w:pStyle w:val="a3"/>
          <w:jc w:val="center"/>
        </w:pPr>
        <w:r>
          <w:fldChar w:fldCharType="begin"/>
        </w:r>
        <w:r>
          <w:instrText xml:space="preserve"> PAGE   \* MERGEFORMAT </w:instrText>
        </w:r>
        <w:r>
          <w:fldChar w:fldCharType="separate"/>
        </w:r>
        <w:r w:rsidRPr="003F3C7B">
          <w:rPr>
            <w:noProof/>
            <w:lang w:val="zh-CN"/>
          </w:rPr>
          <w:t>2</w:t>
        </w:r>
        <w:r>
          <w:rPr>
            <w:noProof/>
            <w:lang w:val="zh-CN"/>
          </w:rPr>
          <w:fldChar w:fldCharType="end"/>
        </w:r>
      </w:p>
    </w:sdtContent>
  </w:sdt>
  <w:p w:rsidR="00021AEA" w:rsidRDefault="003F3C7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DF"/>
    <w:rsid w:val="003F3C7B"/>
    <w:rsid w:val="007F35DF"/>
    <w:rsid w:val="00C22BFB"/>
    <w:rsid w:val="00CB3DB2"/>
    <w:rsid w:val="00CE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4789"/>
  <w15:chartTrackingRefBased/>
  <w15:docId w15:val="{2F6C9870-7A24-4A74-8B6D-FFEDDC7E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2BFB"/>
    <w:pPr>
      <w:tabs>
        <w:tab w:val="center" w:pos="4153"/>
        <w:tab w:val="right" w:pos="8306"/>
      </w:tabs>
      <w:snapToGrid w:val="0"/>
      <w:jc w:val="left"/>
    </w:pPr>
    <w:rPr>
      <w:sz w:val="18"/>
      <w:szCs w:val="18"/>
    </w:rPr>
  </w:style>
  <w:style w:type="character" w:customStyle="1" w:styleId="a4">
    <w:name w:val="页脚 字符"/>
    <w:basedOn w:val="a0"/>
    <w:link w:val="a3"/>
    <w:uiPriority w:val="99"/>
    <w:rsid w:val="00C22BFB"/>
    <w:rPr>
      <w:sz w:val="18"/>
      <w:szCs w:val="18"/>
    </w:rPr>
  </w:style>
  <w:style w:type="paragraph" w:styleId="a5">
    <w:name w:val="Normal (Web)"/>
    <w:basedOn w:val="a"/>
    <w:rsid w:val="00C22BFB"/>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fivet.swiss/Academ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陈露</dc:creator>
  <cp:keywords/>
  <dc:description/>
  <cp:lastModifiedBy>陈露</cp:lastModifiedBy>
  <cp:revision>4</cp:revision>
  <dcterms:created xsi:type="dcterms:W3CDTF">2020-05-25T07:51:00Z</dcterms:created>
  <dcterms:modified xsi:type="dcterms:W3CDTF">2020-05-25T07:52:00Z</dcterms:modified>
</cp:coreProperties>
</file>